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Kampanie generujące leady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wypromować swój biznes w internecie? Przeczytaj artykuł i dowiedz się jak może Ci w tym pomóc generowanie leadów, które jest ważnym elementem strategii marketingowej wielu firm!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generowanie leadów jest jedną z najskuteczniejszych metod na pozyskanie nowych klientów?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Generowanie leadów pozwala na precyzyjne określenie grupy docelowej i </w:t>
      </w:r>
      <w:r>
        <w:rPr>
          <w:rFonts w:ascii="calibri" w:hAnsi="calibri" w:eastAsia="calibri" w:cs="calibri"/>
          <w:sz w:val="24"/>
          <w:szCs w:val="24"/>
          <w:b/>
        </w:rPr>
        <w:t xml:space="preserve">skierowanie działań marketingowych do osób, które są najbardziej zainteresowane produktem lub usługą firmy.</w:t>
      </w:r>
      <w:r>
        <w:rPr>
          <w:rFonts w:ascii="calibri" w:hAnsi="calibri" w:eastAsia="calibri" w:cs="calibri"/>
          <w:sz w:val="24"/>
          <w:szCs w:val="24"/>
        </w:rPr>
        <w:t xml:space="preserve"> Poza tym działania te zwiększają świadomości marki wśród potencjalnych klientów i budują relacje z nimi.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kanały generowania leadów?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Generowanie leadów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poprzez różne kanały internetowe, takie jak strony internetowe, media społecznościowe, e-maile, kampanie reklamowe, a także dzięki wykorzystaniu SEO (Search Engine Optimization) i SEM (Search Engine Marketing). Te narzędzia pozwalają na dotarcie do grona potencjalnych klientów, którzy szukają produktów lub usług oferowanych przez daną firmę.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Generowanie leadów może być oszczędnością czasu i pieniędzy dla firmy!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</w:t>
      </w:r>
      <w:r>
        <w:rPr>
          <w:rFonts w:ascii="calibri" w:hAnsi="calibri" w:eastAsia="calibri" w:cs="calibri"/>
          <w:sz w:val="24"/>
          <w:szCs w:val="24"/>
        </w:rPr>
        <w:t xml:space="preserve">firma nie traci czasu i pieniędzy na dotarcie do niewłaściwej grupy docelowej, co może skutkować brakiem reakcji ze strony potencjalnych klientów. Dzięki wykorzystaniu narzędzi cyfrowych, takich jak media społecznościowe,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leadów</w:t>
      </w:r>
      <w:r>
        <w:rPr>
          <w:rFonts w:ascii="calibri" w:hAnsi="calibri" w:eastAsia="calibri" w:cs="calibri"/>
          <w:sz w:val="24"/>
          <w:szCs w:val="24"/>
        </w:rPr>
        <w:t xml:space="preserve"> jest tańsze i bardziej efektywne niż tradycyjne formy reklamy.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nex.pl/ofer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2026-03-24T14:09:00+01:00</dcterms:created>
  <dcterms:modified xsi:type="dcterms:W3CDTF">2026-03-24T14:09:00+01:00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